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4585" w:rsidRDefault="00924585"/>
    <w:p w:rsidR="00B32D53" w:rsidRDefault="00B32D53"/>
    <w:p w:rsidR="00B32D53" w:rsidRDefault="00B32D53"/>
    <w:p w:rsidR="00B32D53" w:rsidRPr="00F27040" w:rsidRDefault="00B32D53" w:rsidP="00B32D53">
      <w:pPr>
        <w:rPr>
          <w:rFonts w:ascii="Arial" w:hAnsi="Arial" w:cs="Arial"/>
          <w:color w:val="333333"/>
          <w:sz w:val="36"/>
          <w:szCs w:val="36"/>
          <w:shd w:val="clear" w:color="auto" w:fill="FFFFFF"/>
        </w:rPr>
      </w:pPr>
      <w:r w:rsidRPr="00F27040">
        <w:rPr>
          <w:rFonts w:ascii="Arial" w:hAnsi="Arial" w:cs="Arial"/>
          <w:b/>
          <w:bCs/>
          <w:color w:val="000000"/>
          <w:sz w:val="36"/>
          <w:szCs w:val="36"/>
          <w:shd w:val="clear" w:color="auto" w:fill="FFFFFF"/>
        </w:rPr>
        <w:t>Título: Chile será sede del mayor Congreso de Tecnología y Negocios de América Latina 2015</w:t>
      </w:r>
    </w:p>
    <w:p w:rsidR="00B32D53" w:rsidRDefault="00B32D53" w:rsidP="00B32D53">
      <w:pPr>
        <w:rPr>
          <w:rFonts w:ascii="Calibri" w:hAnsi="Calibri"/>
          <w:color w:val="1F497D"/>
        </w:rPr>
      </w:pPr>
      <w:r w:rsidRPr="00A611DC">
        <w:rPr>
          <w:b/>
          <w:noProof/>
          <w:lang w:eastAsia="es-CL"/>
        </w:rPr>
        <w:drawing>
          <wp:inline distT="0" distB="0" distL="0" distR="0" wp14:anchorId="62C86E46" wp14:editId="3E3B4EC5">
            <wp:extent cx="5612130" cy="1912620"/>
            <wp:effectExtent l="0" t="0" r="7620" b="0"/>
            <wp:docPr id="1" name="Imagen 1" descr="C:\Lesley2010\CONGRESOCHILEDIGITAL2013\ComunicacionesChileDigital2012\KIT-CONGRESO-2015\Fotos-Finales-Comunicaciones-Congreso-2015\Congreso-linkedin-banner-post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sley2010\CONGRESOCHILEDIGITAL2013\ComunicacionesChileDigital2012\KIT-CONGRESO-2015\Fotos-Finales-Comunicaciones-Congreso-2015\Congreso-linkedin-banner-postB.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1912620"/>
                    </a:xfrm>
                    <a:prstGeom prst="rect">
                      <a:avLst/>
                    </a:prstGeom>
                    <a:noFill/>
                    <a:ln>
                      <a:noFill/>
                    </a:ln>
                  </pic:spPr>
                </pic:pic>
              </a:graphicData>
            </a:graphic>
          </wp:inline>
        </w:drawing>
      </w:r>
    </w:p>
    <w:p w:rsidR="00B32D53" w:rsidRDefault="00B32D53" w:rsidP="00B32D53">
      <w:pPr>
        <w:rPr>
          <w:rFonts w:ascii="Calibri" w:hAnsi="Calibri"/>
          <w:color w:val="1F497D"/>
        </w:rPr>
      </w:pPr>
    </w:p>
    <w:p w:rsidR="00B32D53" w:rsidRPr="00DF2B15" w:rsidRDefault="00B32D53" w:rsidP="00B32D53">
      <w:pPr>
        <w:rPr>
          <w:rFonts w:ascii="Calibri" w:hAnsi="Calibri"/>
          <w:color w:val="1F497D"/>
        </w:rPr>
      </w:pPr>
      <w:r w:rsidRPr="00DF2B15">
        <w:rPr>
          <w:rFonts w:ascii="Calibri" w:hAnsi="Calibri"/>
          <w:color w:val="1F497D"/>
        </w:rPr>
        <w:t xml:space="preserve">Chile ha sido elegido como sede del Segundo Congreso Latinoamericano de Tecnología &amp; </w:t>
      </w:r>
      <w:proofErr w:type="spellStart"/>
      <w:r w:rsidRPr="00DF2B15">
        <w:rPr>
          <w:rFonts w:ascii="Calibri" w:hAnsi="Calibri"/>
          <w:color w:val="1F497D"/>
        </w:rPr>
        <w:t>TICs</w:t>
      </w:r>
      <w:proofErr w:type="spellEnd"/>
      <w:r w:rsidRPr="00DF2B15">
        <w:rPr>
          <w:rFonts w:ascii="Calibri" w:hAnsi="Calibri"/>
          <w:color w:val="1F497D"/>
        </w:rPr>
        <w:t>, e-Commerce, Mobile, Marketing Online Chile Digital 2015 a realizarse el 8 y 9 de Julio 201</w:t>
      </w:r>
      <w:r>
        <w:rPr>
          <w:rFonts w:ascii="Calibri" w:hAnsi="Calibri"/>
          <w:color w:val="1F497D"/>
        </w:rPr>
        <w:t xml:space="preserve">5 en Espacio Riesco, Santiago. </w:t>
      </w:r>
    </w:p>
    <w:p w:rsidR="00B32D53" w:rsidRPr="00DF2B15" w:rsidRDefault="00B32D53" w:rsidP="00B32D53">
      <w:pPr>
        <w:rPr>
          <w:rFonts w:ascii="Calibri" w:hAnsi="Calibri"/>
          <w:color w:val="1F497D"/>
        </w:rPr>
      </w:pPr>
      <w:r w:rsidRPr="00DF2B15">
        <w:rPr>
          <w:rFonts w:ascii="Calibri" w:hAnsi="Calibri"/>
          <w:color w:val="1F497D"/>
        </w:rPr>
        <w:t xml:space="preserve">El Congreso Latinoamericano Chile Digital 2015, es un punto de encuentro y </w:t>
      </w:r>
      <w:proofErr w:type="spellStart"/>
      <w:r w:rsidRPr="00DF2B15">
        <w:rPr>
          <w:rFonts w:ascii="Calibri" w:hAnsi="Calibri"/>
          <w:color w:val="1F497D"/>
        </w:rPr>
        <w:t>networking</w:t>
      </w:r>
      <w:proofErr w:type="spellEnd"/>
      <w:r w:rsidRPr="00DF2B15">
        <w:rPr>
          <w:rFonts w:ascii="Calibri" w:hAnsi="Calibri"/>
          <w:color w:val="1F497D"/>
        </w:rPr>
        <w:t xml:space="preserve">, para conectar con potenciales clientes y socios estratégicos, actualizar conocimientos, conocer proveedores de tecnología, productos y servicios que optimizan tus procesos de gestión, comunicación, marketing y ventas. Con más de 10,000 m2 el evento ofrece una experiencia B2B, amplia, diversa y sinérgica, diseñada virtuosamente en un formato 360 que se apoya en sus 4 pilares fundamentales de contenido: </w:t>
      </w:r>
    </w:p>
    <w:p w:rsidR="00B32D53" w:rsidRDefault="00B32D53" w:rsidP="00B32D53">
      <w:pPr>
        <w:pStyle w:val="Prrafodelista"/>
        <w:numPr>
          <w:ilvl w:val="0"/>
          <w:numId w:val="1"/>
        </w:numPr>
        <w:rPr>
          <w:rFonts w:ascii="Calibri" w:hAnsi="Calibri"/>
          <w:color w:val="1F497D"/>
        </w:rPr>
      </w:pPr>
      <w:r w:rsidRPr="00B32D53">
        <w:rPr>
          <w:rFonts w:ascii="Calibri" w:hAnsi="Calibri"/>
          <w:b/>
          <w:color w:val="1F497D"/>
        </w:rPr>
        <w:t>Expo Digital:</w:t>
      </w:r>
      <w:r w:rsidRPr="00B32D53">
        <w:rPr>
          <w:rFonts w:ascii="Calibri" w:hAnsi="Calibri"/>
          <w:color w:val="1F497D"/>
        </w:rPr>
        <w:t xml:space="preserve"> Con + 200 empresas expositoras, pabellones países, delegaciones comerciales congrega sobre 5000 ejecutivos de 22 países. </w:t>
      </w:r>
    </w:p>
    <w:p w:rsidR="00F27040" w:rsidRPr="00F27040" w:rsidRDefault="00F27040" w:rsidP="00F27040">
      <w:pPr>
        <w:pStyle w:val="Prrafodelista"/>
        <w:rPr>
          <w:rFonts w:ascii="Calibri" w:hAnsi="Calibri"/>
          <w:color w:val="1F497D"/>
        </w:rPr>
      </w:pPr>
    </w:p>
    <w:p w:rsidR="00B32D53" w:rsidRDefault="00B32D53" w:rsidP="00B32D53">
      <w:pPr>
        <w:pStyle w:val="Prrafodelista"/>
        <w:numPr>
          <w:ilvl w:val="0"/>
          <w:numId w:val="1"/>
        </w:numPr>
        <w:rPr>
          <w:rFonts w:ascii="Calibri" w:hAnsi="Calibri"/>
          <w:color w:val="1F497D"/>
        </w:rPr>
      </w:pPr>
      <w:r w:rsidRPr="00B32D53">
        <w:rPr>
          <w:rFonts w:ascii="Calibri" w:hAnsi="Calibri"/>
          <w:b/>
          <w:color w:val="1F497D"/>
        </w:rPr>
        <w:t>Seminario Internacional &amp; Conferencias:</w:t>
      </w:r>
      <w:r w:rsidRPr="00B32D53">
        <w:rPr>
          <w:rFonts w:ascii="Calibri" w:hAnsi="Calibri"/>
          <w:color w:val="1F497D"/>
        </w:rPr>
        <w:t xml:space="preserve"> cuenta con más de 30 charlas de expertos internacionales en las áreas de Innovación, tecnología, </w:t>
      </w:r>
      <w:proofErr w:type="spellStart"/>
      <w:r w:rsidRPr="00B32D53">
        <w:rPr>
          <w:rFonts w:ascii="Calibri" w:hAnsi="Calibri"/>
          <w:color w:val="1F497D"/>
        </w:rPr>
        <w:t>telecom</w:t>
      </w:r>
      <w:proofErr w:type="spellEnd"/>
      <w:r w:rsidRPr="00B32D53">
        <w:rPr>
          <w:rFonts w:ascii="Calibri" w:hAnsi="Calibri"/>
          <w:color w:val="1F497D"/>
        </w:rPr>
        <w:t xml:space="preserve">, </w:t>
      </w:r>
      <w:proofErr w:type="spellStart"/>
      <w:r w:rsidRPr="00B32D53">
        <w:rPr>
          <w:rFonts w:ascii="Calibri" w:hAnsi="Calibri"/>
          <w:color w:val="1F497D"/>
        </w:rPr>
        <w:t>mobile</w:t>
      </w:r>
      <w:proofErr w:type="spellEnd"/>
      <w:r w:rsidRPr="00B32D53">
        <w:rPr>
          <w:rFonts w:ascii="Calibri" w:hAnsi="Calibri"/>
          <w:color w:val="1F497D"/>
        </w:rPr>
        <w:t xml:space="preserve">, </w:t>
      </w:r>
      <w:proofErr w:type="spellStart"/>
      <w:r w:rsidRPr="00B32D53">
        <w:rPr>
          <w:rFonts w:ascii="Calibri" w:hAnsi="Calibri"/>
          <w:color w:val="1F497D"/>
        </w:rPr>
        <w:t>TICs</w:t>
      </w:r>
      <w:proofErr w:type="spellEnd"/>
      <w:r w:rsidRPr="00B32D53">
        <w:rPr>
          <w:rFonts w:ascii="Calibri" w:hAnsi="Calibri"/>
          <w:color w:val="1F497D"/>
        </w:rPr>
        <w:t xml:space="preserve">, Internet of </w:t>
      </w:r>
      <w:proofErr w:type="spellStart"/>
      <w:r w:rsidRPr="00B32D53">
        <w:rPr>
          <w:rFonts w:ascii="Calibri" w:hAnsi="Calibri"/>
          <w:color w:val="1F497D"/>
        </w:rPr>
        <w:t>Things</w:t>
      </w:r>
      <w:proofErr w:type="spellEnd"/>
      <w:r w:rsidRPr="00B32D53">
        <w:rPr>
          <w:rFonts w:ascii="Calibri" w:hAnsi="Calibri"/>
          <w:color w:val="1F497D"/>
        </w:rPr>
        <w:t xml:space="preserve"> (</w:t>
      </w:r>
      <w:proofErr w:type="spellStart"/>
      <w:r w:rsidRPr="00B32D53">
        <w:rPr>
          <w:rFonts w:ascii="Calibri" w:hAnsi="Calibri"/>
          <w:color w:val="1F497D"/>
        </w:rPr>
        <w:t>IoT</w:t>
      </w:r>
      <w:proofErr w:type="spellEnd"/>
      <w:r w:rsidRPr="00B32D53">
        <w:rPr>
          <w:rFonts w:ascii="Calibri" w:hAnsi="Calibri"/>
          <w:color w:val="1F497D"/>
        </w:rPr>
        <w:t xml:space="preserve">), Machine </w:t>
      </w:r>
      <w:proofErr w:type="spellStart"/>
      <w:r w:rsidRPr="00B32D53">
        <w:rPr>
          <w:rFonts w:ascii="Calibri" w:hAnsi="Calibri"/>
          <w:color w:val="1F497D"/>
        </w:rPr>
        <w:t>to</w:t>
      </w:r>
      <w:proofErr w:type="spellEnd"/>
      <w:r w:rsidRPr="00B32D53">
        <w:rPr>
          <w:rFonts w:ascii="Calibri" w:hAnsi="Calibri"/>
          <w:color w:val="1F497D"/>
        </w:rPr>
        <w:t xml:space="preserve"> Machine (M2M),  </w:t>
      </w:r>
      <w:proofErr w:type="spellStart"/>
      <w:r w:rsidRPr="00B32D53">
        <w:rPr>
          <w:rFonts w:ascii="Calibri" w:hAnsi="Calibri"/>
          <w:color w:val="1F497D"/>
        </w:rPr>
        <w:t>cloud</w:t>
      </w:r>
      <w:proofErr w:type="spellEnd"/>
      <w:r w:rsidRPr="00B32D53">
        <w:rPr>
          <w:rFonts w:ascii="Calibri" w:hAnsi="Calibri"/>
          <w:color w:val="1F497D"/>
        </w:rPr>
        <w:t xml:space="preserve"> </w:t>
      </w:r>
      <w:proofErr w:type="spellStart"/>
      <w:r w:rsidRPr="00B32D53">
        <w:rPr>
          <w:rFonts w:ascii="Calibri" w:hAnsi="Calibri"/>
          <w:color w:val="1F497D"/>
        </w:rPr>
        <w:t>computing</w:t>
      </w:r>
      <w:proofErr w:type="spellEnd"/>
      <w:r w:rsidRPr="00B32D53">
        <w:rPr>
          <w:rFonts w:ascii="Calibri" w:hAnsi="Calibri"/>
          <w:color w:val="1F497D"/>
        </w:rPr>
        <w:t xml:space="preserve">, Big Data, seguridad informática, software &amp; </w:t>
      </w:r>
      <w:proofErr w:type="spellStart"/>
      <w:r w:rsidRPr="00B32D53">
        <w:rPr>
          <w:rFonts w:ascii="Calibri" w:hAnsi="Calibri"/>
          <w:color w:val="1F497D"/>
        </w:rPr>
        <w:t>SaaS</w:t>
      </w:r>
      <w:proofErr w:type="spellEnd"/>
      <w:r w:rsidRPr="00B32D53">
        <w:rPr>
          <w:rFonts w:ascii="Calibri" w:hAnsi="Calibri"/>
          <w:color w:val="1F497D"/>
        </w:rPr>
        <w:t xml:space="preserve">, BPO, </w:t>
      </w:r>
      <w:proofErr w:type="spellStart"/>
      <w:r w:rsidRPr="00B32D53">
        <w:rPr>
          <w:rFonts w:ascii="Calibri" w:hAnsi="Calibri"/>
          <w:color w:val="1F497D"/>
        </w:rPr>
        <w:t>ERPs</w:t>
      </w:r>
      <w:proofErr w:type="spellEnd"/>
      <w:r w:rsidRPr="00B32D53">
        <w:rPr>
          <w:rFonts w:ascii="Calibri" w:hAnsi="Calibri"/>
          <w:color w:val="1F497D"/>
        </w:rPr>
        <w:t>/</w:t>
      </w:r>
      <w:proofErr w:type="spellStart"/>
      <w:r w:rsidRPr="00B32D53">
        <w:rPr>
          <w:rFonts w:ascii="Calibri" w:hAnsi="Calibri"/>
          <w:color w:val="1F497D"/>
        </w:rPr>
        <w:t>CRMs</w:t>
      </w:r>
      <w:proofErr w:type="spellEnd"/>
      <w:r w:rsidRPr="00B32D53">
        <w:rPr>
          <w:rFonts w:ascii="Calibri" w:hAnsi="Calibri"/>
          <w:color w:val="1F497D"/>
        </w:rPr>
        <w:t xml:space="preserve">, e-Commerce, </w:t>
      </w:r>
      <w:proofErr w:type="spellStart"/>
      <w:r w:rsidRPr="00B32D53">
        <w:rPr>
          <w:rFonts w:ascii="Calibri" w:hAnsi="Calibri"/>
          <w:color w:val="1F497D"/>
        </w:rPr>
        <w:t>Bitcoins</w:t>
      </w:r>
      <w:proofErr w:type="spellEnd"/>
      <w:r w:rsidRPr="00B32D53">
        <w:rPr>
          <w:rFonts w:ascii="Calibri" w:hAnsi="Calibri"/>
          <w:color w:val="1F497D"/>
        </w:rPr>
        <w:t xml:space="preserve">, </w:t>
      </w:r>
      <w:proofErr w:type="spellStart"/>
      <w:r w:rsidRPr="00B32D53">
        <w:rPr>
          <w:rFonts w:ascii="Calibri" w:hAnsi="Calibri"/>
          <w:color w:val="1F497D"/>
        </w:rPr>
        <w:t>APPs</w:t>
      </w:r>
      <w:proofErr w:type="spellEnd"/>
      <w:r w:rsidRPr="00B32D53">
        <w:rPr>
          <w:rFonts w:ascii="Calibri" w:hAnsi="Calibri"/>
          <w:color w:val="1F497D"/>
        </w:rPr>
        <w:t>, e-</w:t>
      </w:r>
      <w:proofErr w:type="spellStart"/>
      <w:r w:rsidRPr="00B32D53">
        <w:rPr>
          <w:rFonts w:ascii="Calibri" w:hAnsi="Calibri"/>
          <w:color w:val="1F497D"/>
        </w:rPr>
        <w:t>learning</w:t>
      </w:r>
      <w:proofErr w:type="spellEnd"/>
      <w:r w:rsidRPr="00B32D53">
        <w:rPr>
          <w:rFonts w:ascii="Calibri" w:hAnsi="Calibri"/>
          <w:color w:val="1F497D"/>
        </w:rPr>
        <w:t xml:space="preserve">, marketing digital, analítica web, web 3.0, SEO/SEM, redes sociales, publicidad online, video online y empresas digitales.   </w:t>
      </w:r>
    </w:p>
    <w:p w:rsidR="00F27040" w:rsidRPr="00F27040" w:rsidRDefault="00F27040" w:rsidP="00F27040">
      <w:pPr>
        <w:pStyle w:val="Prrafodelista"/>
        <w:rPr>
          <w:rFonts w:ascii="Calibri" w:hAnsi="Calibri"/>
          <w:color w:val="1F497D"/>
        </w:rPr>
      </w:pPr>
    </w:p>
    <w:p w:rsidR="00F27040" w:rsidRDefault="00F27040" w:rsidP="00F27040">
      <w:pPr>
        <w:rPr>
          <w:rFonts w:ascii="Calibri" w:hAnsi="Calibri"/>
          <w:color w:val="1F497D"/>
        </w:rPr>
      </w:pPr>
    </w:p>
    <w:p w:rsidR="00F27040" w:rsidRPr="00F27040" w:rsidRDefault="00F27040" w:rsidP="00F27040">
      <w:pPr>
        <w:rPr>
          <w:rFonts w:ascii="Calibri" w:hAnsi="Calibri"/>
          <w:color w:val="1F497D"/>
        </w:rPr>
      </w:pPr>
    </w:p>
    <w:p w:rsidR="00B32D53" w:rsidRDefault="00B32D53" w:rsidP="00B32D53">
      <w:pPr>
        <w:pStyle w:val="Prrafodelista"/>
        <w:numPr>
          <w:ilvl w:val="0"/>
          <w:numId w:val="1"/>
        </w:numPr>
        <w:jc w:val="both"/>
        <w:rPr>
          <w:rFonts w:ascii="Calibri" w:hAnsi="Calibri"/>
          <w:color w:val="1F497D"/>
        </w:rPr>
      </w:pPr>
      <w:proofErr w:type="spellStart"/>
      <w:r w:rsidRPr="00B32D53">
        <w:rPr>
          <w:rFonts w:ascii="Calibri" w:hAnsi="Calibri"/>
          <w:b/>
          <w:color w:val="1F497D"/>
        </w:rPr>
        <w:lastRenderedPageBreak/>
        <w:t>Latam</w:t>
      </w:r>
      <w:proofErr w:type="spellEnd"/>
      <w:r w:rsidRPr="00B32D53">
        <w:rPr>
          <w:rFonts w:ascii="Calibri" w:hAnsi="Calibri"/>
          <w:b/>
          <w:color w:val="1F497D"/>
        </w:rPr>
        <w:t xml:space="preserve"> Venture Capital Fórum:</w:t>
      </w:r>
      <w:r w:rsidRPr="00B32D53">
        <w:rPr>
          <w:rFonts w:ascii="Calibri" w:hAnsi="Calibri"/>
          <w:color w:val="1F497D"/>
        </w:rPr>
        <w:t xml:space="preserve"> es el punto de encuentro de inversionistas ángeles, capitales de riesgo, </w:t>
      </w:r>
      <w:proofErr w:type="spellStart"/>
      <w:r w:rsidRPr="00B32D53">
        <w:rPr>
          <w:rFonts w:ascii="Calibri" w:hAnsi="Calibri"/>
          <w:color w:val="1F497D"/>
        </w:rPr>
        <w:t>private</w:t>
      </w:r>
      <w:proofErr w:type="spellEnd"/>
      <w:r w:rsidRPr="00B32D53">
        <w:rPr>
          <w:rFonts w:ascii="Calibri" w:hAnsi="Calibri"/>
          <w:color w:val="1F497D"/>
        </w:rPr>
        <w:t xml:space="preserve"> </w:t>
      </w:r>
      <w:proofErr w:type="spellStart"/>
      <w:r w:rsidRPr="00B32D53">
        <w:rPr>
          <w:rFonts w:ascii="Calibri" w:hAnsi="Calibri"/>
          <w:color w:val="1F497D"/>
        </w:rPr>
        <w:t>equity</w:t>
      </w:r>
      <w:proofErr w:type="spellEnd"/>
      <w:r w:rsidRPr="00B32D53">
        <w:rPr>
          <w:rFonts w:ascii="Calibri" w:hAnsi="Calibri"/>
          <w:color w:val="1F497D"/>
        </w:rPr>
        <w:t xml:space="preserve"> </w:t>
      </w:r>
      <w:proofErr w:type="spellStart"/>
      <w:r w:rsidRPr="00B32D53">
        <w:rPr>
          <w:rFonts w:ascii="Calibri" w:hAnsi="Calibri"/>
          <w:color w:val="1F497D"/>
        </w:rPr>
        <w:t>funds</w:t>
      </w:r>
      <w:proofErr w:type="spellEnd"/>
      <w:r w:rsidRPr="00B32D53">
        <w:rPr>
          <w:rFonts w:ascii="Calibri" w:hAnsi="Calibri"/>
          <w:color w:val="1F497D"/>
        </w:rPr>
        <w:t>, interesados en mercados emergentes con empresas tecnológica</w:t>
      </w:r>
      <w:r>
        <w:rPr>
          <w:rFonts w:ascii="Calibri" w:hAnsi="Calibri"/>
          <w:color w:val="1F497D"/>
        </w:rPr>
        <w:t>s</w:t>
      </w:r>
      <w:r w:rsidRPr="00B32D53">
        <w:rPr>
          <w:rFonts w:ascii="Calibri" w:hAnsi="Calibri"/>
          <w:color w:val="1F497D"/>
        </w:rPr>
        <w:t xml:space="preserve"> de alto crecimiento</w:t>
      </w:r>
      <w:r>
        <w:rPr>
          <w:rFonts w:ascii="Calibri" w:hAnsi="Calibri"/>
          <w:color w:val="1F497D"/>
        </w:rPr>
        <w:t xml:space="preserve"> buscando primeras o segundas rondas de inversión en el rango de US$0,01-10 millones</w:t>
      </w:r>
      <w:r w:rsidRPr="00B32D53">
        <w:rPr>
          <w:rFonts w:ascii="Calibri" w:hAnsi="Calibri"/>
          <w:color w:val="1F497D"/>
        </w:rPr>
        <w:t xml:space="preserve">. Durante el primer día, líderes de opinión, autoridades de gobierno, y expertos de la industria discutirán sobre cómo desarrollar la industria de capitales de riesgo en América Latina, metodologías de inversión, valorización y </w:t>
      </w:r>
      <w:proofErr w:type="spellStart"/>
      <w:r w:rsidRPr="00B32D53">
        <w:rPr>
          <w:rFonts w:ascii="Calibri" w:hAnsi="Calibri"/>
          <w:color w:val="1F497D"/>
        </w:rPr>
        <w:t>exits</w:t>
      </w:r>
      <w:proofErr w:type="spellEnd"/>
      <w:r w:rsidRPr="00B32D53">
        <w:rPr>
          <w:rFonts w:ascii="Calibri" w:hAnsi="Calibri"/>
          <w:color w:val="1F497D"/>
        </w:rPr>
        <w:t xml:space="preserve"> de empresas. Durante el segundo día se presentan 16 oportunidades de inversión, previamente seleccionadas por el Comité de Inversiones (CI) de entre más de 500 empresas postulantes, ampliando las capacidades de identificación de inversiones para los fondos y permitiendo a los empresarios seleccionados presentar ante cientos de inversionistas en un solo día y lugar. </w:t>
      </w:r>
    </w:p>
    <w:p w:rsidR="00F27040" w:rsidRPr="00F27040" w:rsidRDefault="00F27040" w:rsidP="00F27040">
      <w:pPr>
        <w:pStyle w:val="Prrafodelista"/>
        <w:jc w:val="both"/>
        <w:rPr>
          <w:rFonts w:ascii="Calibri" w:hAnsi="Calibri"/>
          <w:color w:val="1F497D"/>
        </w:rPr>
      </w:pPr>
    </w:p>
    <w:p w:rsidR="00B32D53" w:rsidRPr="00B32D53" w:rsidRDefault="00B32D53" w:rsidP="00B32D53">
      <w:pPr>
        <w:pStyle w:val="Prrafodelista"/>
        <w:numPr>
          <w:ilvl w:val="0"/>
          <w:numId w:val="1"/>
        </w:numPr>
        <w:rPr>
          <w:rFonts w:ascii="Calibri" w:hAnsi="Calibri"/>
          <w:color w:val="1F497D"/>
        </w:rPr>
      </w:pPr>
      <w:r w:rsidRPr="00B32D53">
        <w:rPr>
          <w:rFonts w:ascii="Calibri" w:hAnsi="Calibri"/>
          <w:b/>
          <w:color w:val="1F497D"/>
        </w:rPr>
        <w:t>Rueda de Negocios</w:t>
      </w:r>
      <w:proofErr w:type="gramStart"/>
      <w:r w:rsidRPr="00B32D53">
        <w:rPr>
          <w:rFonts w:ascii="Calibri" w:hAnsi="Calibri"/>
          <w:b/>
          <w:color w:val="1F497D"/>
        </w:rPr>
        <w:t>:</w:t>
      </w:r>
      <w:r w:rsidRPr="00B32D53">
        <w:rPr>
          <w:rFonts w:ascii="Calibri" w:hAnsi="Calibri"/>
          <w:color w:val="1F497D"/>
        </w:rPr>
        <w:t xml:space="preserve"> </w:t>
      </w:r>
      <w:r>
        <w:rPr>
          <w:rFonts w:ascii="Calibri" w:hAnsi="Calibri"/>
          <w:color w:val="1F497D"/>
        </w:rPr>
        <w:t xml:space="preserve"> </w:t>
      </w:r>
      <w:r w:rsidRPr="00B32D53">
        <w:rPr>
          <w:rFonts w:ascii="Calibri" w:hAnsi="Calibri"/>
          <w:color w:val="1F497D"/>
        </w:rPr>
        <w:t>+</w:t>
      </w:r>
      <w:proofErr w:type="gramEnd"/>
      <w:r w:rsidRPr="00B32D53">
        <w:rPr>
          <w:rFonts w:ascii="Calibri" w:hAnsi="Calibri"/>
          <w:color w:val="1F497D"/>
        </w:rPr>
        <w:t xml:space="preserve"> 800 reuniones previamente coordinadas bajo objetivos específicos se realizan entre proveedores de tecnología con empresas demandantes y potenciales socios estratégicos. </w:t>
      </w:r>
    </w:p>
    <w:p w:rsidR="00F94516" w:rsidRDefault="00B32D53">
      <w:pPr>
        <w:rPr>
          <w:rFonts w:ascii="Calibri" w:hAnsi="Calibri"/>
          <w:color w:val="1F497D"/>
        </w:rPr>
      </w:pPr>
      <w:r w:rsidRPr="00DF2B15">
        <w:rPr>
          <w:rFonts w:ascii="Calibri" w:hAnsi="Calibri"/>
          <w:color w:val="1F497D"/>
        </w:rPr>
        <w:t xml:space="preserve">No te pierdas la oportunidad de participar, más información </w:t>
      </w:r>
      <w:r w:rsidRPr="00F94516">
        <w:rPr>
          <w:rFonts w:ascii="Calibri" w:hAnsi="Calibri"/>
        </w:rPr>
        <w:t>http://congreso.chile-digital.com</w:t>
      </w:r>
      <w:r w:rsidR="00F94516">
        <w:rPr>
          <w:rFonts w:ascii="Calibri" w:hAnsi="Calibri"/>
        </w:rPr>
        <w:t xml:space="preserve"> </w:t>
      </w:r>
      <w:r w:rsidR="00F94516">
        <w:rPr>
          <w:noProof/>
          <w:lang w:eastAsia="es-CL"/>
        </w:rPr>
        <w:t xml:space="preserve"> </w:t>
      </w:r>
    </w:p>
    <w:p w:rsidR="00F94516" w:rsidRPr="00F94516" w:rsidRDefault="00F94516" w:rsidP="00F94516">
      <w:pPr>
        <w:rPr>
          <w:rFonts w:ascii="Calibri" w:hAnsi="Calibri"/>
        </w:rPr>
      </w:pPr>
    </w:p>
    <w:p w:rsidR="00B32D53" w:rsidRDefault="00F94516" w:rsidP="00F94516">
      <w:pPr>
        <w:rPr>
          <w:rFonts w:ascii="Calibri" w:hAnsi="Calibri"/>
        </w:rPr>
      </w:pPr>
      <w:r w:rsidRPr="00E75C7C">
        <w:rPr>
          <w:noProof/>
          <w:lang w:eastAsia="es-CL"/>
        </w:rPr>
        <mc:AlternateContent>
          <mc:Choice Requires="wps">
            <w:drawing>
              <wp:anchor distT="0" distB="0" distL="114300" distR="114300" simplePos="0" relativeHeight="251661312" behindDoc="0" locked="0" layoutInCell="1" allowOverlap="1" wp14:anchorId="341DA9A2" wp14:editId="710179B3">
                <wp:simplePos x="0" y="0"/>
                <wp:positionH relativeFrom="margin">
                  <wp:align>center</wp:align>
                </wp:positionH>
                <wp:positionV relativeFrom="paragraph">
                  <wp:posOffset>2831465</wp:posOffset>
                </wp:positionV>
                <wp:extent cx="10501386" cy="1477328"/>
                <wp:effectExtent l="0" t="0" r="0" b="0"/>
                <wp:wrapNone/>
                <wp:docPr id="10" name="9 CuadroTexto"/>
                <wp:cNvGraphicFramePr/>
                <a:graphic xmlns:a="http://schemas.openxmlformats.org/drawingml/2006/main">
                  <a:graphicData uri="http://schemas.microsoft.com/office/word/2010/wordprocessingShape">
                    <wps:wsp>
                      <wps:cNvSpPr txBox="1"/>
                      <wps:spPr>
                        <a:xfrm>
                          <a:off x="0" y="0"/>
                          <a:ext cx="10501386" cy="1477328"/>
                        </a:xfrm>
                        <a:prstGeom prst="rect">
                          <a:avLst/>
                        </a:prstGeom>
                        <a:noFill/>
                      </wps:spPr>
                      <wps:txbx>
                        <w:txbxContent>
                          <w:p w:rsidR="00E75C7C" w:rsidRPr="00E75C7C" w:rsidRDefault="00E75C7C" w:rsidP="00E75C7C">
                            <w:pPr>
                              <w:pStyle w:val="NormalWeb"/>
                              <w:spacing w:before="0" w:beforeAutospacing="0" w:after="0" w:afterAutospacing="0"/>
                              <w:jc w:val="center"/>
                              <w:rPr>
                                <w:sz w:val="22"/>
                                <w:szCs w:val="22"/>
                              </w:rPr>
                            </w:pPr>
                            <w:r w:rsidRPr="00E75C7C">
                              <w:rPr>
                                <w:rFonts w:ascii="Trebuchet MS" w:hAnsi="Trebuchet MS" w:cstheme="minorBidi"/>
                                <w:color w:val="FFFFFF" w:themeColor="background1"/>
                                <w:kern w:val="24"/>
                                <w:sz w:val="22"/>
                                <w:szCs w:val="22"/>
                              </w:rPr>
                              <w:t xml:space="preserve">Ver </w:t>
                            </w:r>
                            <w:r>
                              <w:rPr>
                                <w:rFonts w:ascii="Trebuchet MS" w:hAnsi="Trebuchet MS" w:cstheme="minorBidi"/>
                                <w:kern w:val="24"/>
                                <w:sz w:val="22"/>
                                <w:szCs w:val="22"/>
                              </w:rPr>
                              <w:t>V</w:t>
                            </w:r>
                            <w:r w:rsidRPr="00E75C7C">
                              <w:rPr>
                                <w:rFonts w:ascii="Trebuchet MS" w:hAnsi="Trebuchet MS" w:cstheme="minorBidi"/>
                                <w:kern w:val="24"/>
                                <w:sz w:val="22"/>
                                <w:szCs w:val="22"/>
                              </w:rPr>
                              <w:t xml:space="preserve">ideo Congreso Latinoamericano Chile Digital 2015 en </w:t>
                            </w:r>
                          </w:p>
                          <w:p w:rsidR="00E75C7C" w:rsidRPr="00E75C7C" w:rsidRDefault="00F94516" w:rsidP="00E75C7C">
                            <w:pPr>
                              <w:pStyle w:val="NormalWeb"/>
                              <w:spacing w:before="0" w:beforeAutospacing="0" w:after="0" w:afterAutospacing="0"/>
                              <w:jc w:val="center"/>
                              <w:rPr>
                                <w:sz w:val="22"/>
                                <w:szCs w:val="22"/>
                              </w:rPr>
                            </w:pPr>
                            <w:hyperlink r:id="rId6" w:history="1">
                              <w:r w:rsidR="00E75C7C" w:rsidRPr="00E75C7C">
                                <w:rPr>
                                  <w:rStyle w:val="Hipervnculo"/>
                                  <w:rFonts w:ascii="Trebuchet MS" w:hAnsi="Trebuchet MS" w:cstheme="minorBidi"/>
                                  <w:color w:val="0070C0"/>
                                  <w:kern w:val="24"/>
                                  <w:sz w:val="22"/>
                                  <w:szCs w:val="22"/>
                                </w:rPr>
                                <w:t>http://goo.gl/Y7eNEY</w:t>
                              </w:r>
                            </w:hyperlink>
                            <w:r w:rsidR="00E75C7C">
                              <w:rPr>
                                <w:rFonts w:ascii="Trebuchet MS" w:hAnsi="Trebuchet MS" w:cstheme="minorBidi"/>
                                <w:kern w:val="24"/>
                                <w:sz w:val="22"/>
                                <w:szCs w:val="22"/>
                              </w:rPr>
                              <w:t xml:space="preserve">  </w:t>
                            </w:r>
                            <w:r w:rsidR="00E75C7C" w:rsidRPr="00E75C7C">
                              <w:rPr>
                                <w:rFonts w:ascii="Trebuchet MS" w:hAnsi="Trebuchet MS" w:cstheme="minorBidi"/>
                                <w:kern w:val="24"/>
                                <w:sz w:val="22"/>
                                <w:szCs w:val="22"/>
                              </w:rPr>
                              <w:t xml:space="preserve"> </w:t>
                            </w:r>
                          </w:p>
                        </w:txbxContent>
                      </wps:txbx>
                      <wps:bodyPr wrap="square" rtlCol="0">
                        <a:spAutoFit/>
                      </wps:bodyPr>
                    </wps:wsp>
                  </a:graphicData>
                </a:graphic>
              </wp:anchor>
            </w:drawing>
          </mc:Choice>
          <mc:Fallback>
            <w:pict>
              <v:shapetype w14:anchorId="341DA9A2" id="_x0000_t202" coordsize="21600,21600" o:spt="202" path="m,l,21600r21600,l21600,xe">
                <v:stroke joinstyle="miter"/>
                <v:path gradientshapeok="t" o:connecttype="rect"/>
              </v:shapetype>
              <v:shape id="9 CuadroTexto" o:spid="_x0000_s1026" type="#_x0000_t202" style="position:absolute;margin-left:0;margin-top:222.95pt;width:826.9pt;height:116.35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" filled="f" stroked="f">
                <v:textbox style="mso-fit-shape-to-text:t">
                  <w:txbxContent>
                    <w:p w:rsidR="00E75C7C" w:rsidRPr="00E75C7C" w:rsidRDefault="00E75C7C" w:rsidP="00E75C7C">
                      <w:pPr>
                        <w:pStyle w:val="NormalWeb"/>
                        <w:spacing w:before="0" w:beforeAutospacing="0" w:after="0" w:afterAutospacing="0"/>
                        <w:jc w:val="center"/>
                        <w:rPr>
                          <w:sz w:val="22"/>
                          <w:szCs w:val="22"/>
                        </w:rPr>
                      </w:pPr>
                      <w:r w:rsidRPr="00E75C7C">
                        <w:rPr>
                          <w:rFonts w:ascii="Trebuchet MS" w:hAnsi="Trebuchet MS" w:cstheme="minorBidi"/>
                          <w:color w:val="FFFFFF" w:themeColor="background1"/>
                          <w:kern w:val="24"/>
                          <w:sz w:val="22"/>
                          <w:szCs w:val="22"/>
                        </w:rPr>
                        <w:t xml:space="preserve">Ver </w:t>
                      </w:r>
                      <w:r>
                        <w:rPr>
                          <w:rFonts w:ascii="Trebuchet MS" w:hAnsi="Trebuchet MS" w:cstheme="minorBidi"/>
                          <w:kern w:val="24"/>
                          <w:sz w:val="22"/>
                          <w:szCs w:val="22"/>
                        </w:rPr>
                        <w:t>V</w:t>
                      </w:r>
                      <w:r w:rsidRPr="00E75C7C">
                        <w:rPr>
                          <w:rFonts w:ascii="Trebuchet MS" w:hAnsi="Trebuchet MS" w:cstheme="minorBidi"/>
                          <w:kern w:val="24"/>
                          <w:sz w:val="22"/>
                          <w:szCs w:val="22"/>
                        </w:rPr>
                        <w:t xml:space="preserve">ideo Congreso Latinoamericano Chile Digital 2015 en </w:t>
                      </w:r>
                    </w:p>
                    <w:p w:rsidR="00E75C7C" w:rsidRPr="00E75C7C" w:rsidRDefault="00F94516" w:rsidP="00E75C7C">
                      <w:pPr>
                        <w:pStyle w:val="NormalWeb"/>
                        <w:spacing w:before="0" w:beforeAutospacing="0" w:after="0" w:afterAutospacing="0"/>
                        <w:jc w:val="center"/>
                        <w:rPr>
                          <w:sz w:val="22"/>
                          <w:szCs w:val="22"/>
                        </w:rPr>
                      </w:pPr>
                      <w:hyperlink r:id="rId7" w:history="1">
                        <w:r w:rsidR="00E75C7C" w:rsidRPr="00E75C7C">
                          <w:rPr>
                            <w:rStyle w:val="Hipervnculo"/>
                            <w:rFonts w:ascii="Trebuchet MS" w:hAnsi="Trebuchet MS" w:cstheme="minorBidi"/>
                            <w:color w:val="0070C0"/>
                            <w:kern w:val="24"/>
                            <w:sz w:val="22"/>
                            <w:szCs w:val="22"/>
                          </w:rPr>
                          <w:t>http://goo.gl/Y7eNEY</w:t>
                        </w:r>
                      </w:hyperlink>
                      <w:r w:rsidR="00E75C7C">
                        <w:rPr>
                          <w:rFonts w:ascii="Trebuchet MS" w:hAnsi="Trebuchet MS" w:cstheme="minorBidi"/>
                          <w:kern w:val="24"/>
                          <w:sz w:val="22"/>
                          <w:szCs w:val="22"/>
                        </w:rPr>
                        <w:t xml:space="preserve">  </w:t>
                      </w:r>
                      <w:r w:rsidR="00E75C7C" w:rsidRPr="00E75C7C">
                        <w:rPr>
                          <w:rFonts w:ascii="Trebuchet MS" w:hAnsi="Trebuchet MS" w:cstheme="minorBidi"/>
                          <w:kern w:val="24"/>
                          <w:sz w:val="22"/>
                          <w:szCs w:val="22"/>
                        </w:rPr>
                        <w:t xml:space="preserve"> </w:t>
                      </w:r>
                    </w:p>
                  </w:txbxContent>
                </v:textbox>
                <w10:wrap anchorx="margin"/>
              </v:shape>
            </w:pict>
          </mc:Fallback>
        </mc:AlternateContent>
      </w:r>
      <w:r>
        <w:rPr>
          <w:noProof/>
          <w:lang w:eastAsia="es-CL"/>
        </w:rPr>
        <mc:AlternateContent>
          <mc:Choice Requires="wpg">
            <w:drawing>
              <wp:anchor distT="0" distB="0" distL="114300" distR="114300" simplePos="0" relativeHeight="251663360" behindDoc="0" locked="0" layoutInCell="1" allowOverlap="1" wp14:anchorId="17E15095" wp14:editId="39DD1C2D">
                <wp:simplePos x="0" y="0"/>
                <wp:positionH relativeFrom="column">
                  <wp:posOffset>2510790</wp:posOffset>
                </wp:positionH>
                <wp:positionV relativeFrom="paragraph">
                  <wp:posOffset>744220</wp:posOffset>
                </wp:positionV>
                <wp:extent cx="819150" cy="929005"/>
                <wp:effectExtent l="57150" t="57150" r="76200" b="80645"/>
                <wp:wrapNone/>
                <wp:docPr id="7" name="Grupo 10">
                  <a:hlinkClick xmlns:a="http://schemas.openxmlformats.org/drawingml/2006/main" r:id="rId7"/>
                </wp:docPr>
                <wp:cNvGraphicFramePr/>
                <a:graphic xmlns:a="http://schemas.openxmlformats.org/drawingml/2006/main">
                  <a:graphicData uri="http://schemas.microsoft.com/office/word/2010/wordprocessingGroup">
                    <wpg:wgp>
                      <wpg:cNvGrpSpPr/>
                      <wpg:grpSpPr>
                        <a:xfrm>
                          <a:off x="0" y="0"/>
                          <a:ext cx="819150" cy="929005"/>
                          <a:chOff x="0" y="0"/>
                          <a:chExt cx="1855371" cy="1855371"/>
                        </a:xfrm>
                      </wpg:grpSpPr>
                      <wps:wsp>
                        <wps:cNvPr id="2" name="Triángulo isósceles 2"/>
                        <wps:cNvSpPr/>
                        <wps:spPr>
                          <a:xfrm rot="5400000">
                            <a:off x="590466" y="593339"/>
                            <a:ext cx="835293" cy="720080"/>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 name="Elipse 3"/>
                        <wps:cNvSpPr/>
                        <wps:spPr>
                          <a:xfrm rot="5400000">
                            <a:off x="0" y="0"/>
                            <a:ext cx="1855371" cy="1855371"/>
                          </a:xfrm>
                          <a:prstGeom prst="ellipse">
                            <a:avLst/>
                          </a:prstGeom>
                          <a:noFill/>
                          <a:ln w="136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23BF218" id="Grupo 10" o:spid="_x0000_s1026" href="http://goo.gl/Y7eNEY" style="position:absolute;margin-left:197.7pt;margin-top:58.6pt;width:64.5pt;height:73.15pt;z-index:251663360;mso-width-relative:margin;mso-height-relative:margin" coordsize="18553,18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" o:button="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 o:spid="_x0000_s1027" type="#_x0000_t5" style="position:absolute;left:5904;top:5933;width:8353;height:720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yisQA&#10;AADaAAAADwAAAGRycy9kb3ducmV2LnhtbESP0WrCQBRE3wv+w3IFX4rZKFglzUa0WLT0pUY/4JK9&#10;TYLZu2l2m8S/7xYKfRxm5gyTbkfTiJ46V1tWsIhiEMSF1TWXCq6X1/kGhPPIGhvLpOBODrbZ5CHF&#10;RNuBz9TnvhQBwi5BBZX3bSKlKyoy6CLbEgfv03YGfZBdKXWHQ4CbRi7j+EkarDksVNjSS0XFLf82&#10;CnZfq+PN7k/FY/7+kR8Mrcq1eVNqNh13zyA8jf4//Nc+aQVL+L0Sbo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RsorEAAAA2gAAAA8AAAAAAAAAAAAAAAAAmAIAAGRycy9k&#10;b3ducmV2LnhtbFBLBQYAAAAABAAEAPUAAACJAwAAAAA=&#10;" fillcolor="white [3212]" stroked="f" strokeweight="1pt"/>
                <v:oval id="Elipse 3" o:spid="_x0000_s1028" style="position:absolute;width:18553;height:1855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zK+sMA&#10;AADaAAAADwAAAGRycy9kb3ducmV2LnhtbESPzWrDMBCE74W8g9hAb7WchJbiRglOwcGXFOKUnhdr&#10;Y5tYK2Op/unTR4VCj8PMfMNs95NpxUC9aywrWEUxCOLS6oYrBZ+X7OkVhPPIGlvLpGAmB/vd4mGL&#10;ibYjn2kofCUChF2CCmrvu0RKV9Zk0EW2Iw7e1fYGfZB9JXWPY4CbVq7j+EUabDgs1NjRe03lrfg2&#10;CtIsHda5Nl+nc66Ph+efZo4/ZqUel1P6BsLT5P/Df+1cK9jA75VwA+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zK+sMAAADaAAAADwAAAAAAAAAAAAAAAACYAgAAZHJzL2Rv&#10;d25yZXYueG1sUEsFBgAAAAAEAAQA9QAAAIgDAAAAAA==&#10;" filled="f" strokecolor="white [3212]" strokeweight="10.75pt">
                  <v:stroke joinstyle="miter"/>
                </v:oval>
              </v:group>
            </w:pict>
          </mc:Fallback>
        </mc:AlternateContent>
      </w:r>
      <w:r>
        <w:rPr>
          <w:rFonts w:ascii="Calibri" w:hAnsi="Calibri"/>
          <w:noProof/>
          <w:lang w:eastAsia="es-CL"/>
        </w:rPr>
        <w:drawing>
          <wp:inline distT="0" distB="0" distL="0" distR="0" wp14:anchorId="728EBF17" wp14:editId="6945BFE7">
            <wp:extent cx="5610225" cy="2619375"/>
            <wp:effectExtent l="0" t="0" r="9525" b="9525"/>
            <wp:docPr id="13" name="Imagen 1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2619375"/>
                    </a:xfrm>
                    <a:prstGeom prst="rect">
                      <a:avLst/>
                    </a:prstGeom>
                    <a:noFill/>
                    <a:ln>
                      <a:noFill/>
                    </a:ln>
                  </pic:spPr>
                </pic:pic>
              </a:graphicData>
            </a:graphic>
          </wp:inline>
        </w:drawing>
      </w:r>
      <w:bookmarkStart w:id="0" w:name="_GoBack"/>
      <w:bookmarkEnd w:id="0"/>
    </w:p>
    <w:p w:rsidR="00F94516" w:rsidRDefault="00F94516" w:rsidP="00F94516">
      <w:pPr>
        <w:jc w:val="center"/>
        <w:rPr>
          <w:rFonts w:ascii="Calibri" w:hAnsi="Calibri"/>
        </w:rPr>
      </w:pPr>
    </w:p>
    <w:p w:rsidR="00F94516" w:rsidRDefault="00F94516" w:rsidP="00F94516">
      <w:pPr>
        <w:jc w:val="center"/>
        <w:rPr>
          <w:rFonts w:ascii="Calibri" w:hAnsi="Calibri"/>
        </w:rPr>
      </w:pPr>
    </w:p>
    <w:p w:rsidR="00F94516" w:rsidRDefault="00F94516" w:rsidP="00F94516">
      <w:pPr>
        <w:jc w:val="center"/>
        <w:rPr>
          <w:rFonts w:ascii="Calibri" w:hAnsi="Calibri"/>
        </w:rPr>
      </w:pPr>
    </w:p>
    <w:p w:rsidR="00F94516" w:rsidRDefault="00F94516" w:rsidP="00F94516">
      <w:pPr>
        <w:jc w:val="center"/>
        <w:rPr>
          <w:rFonts w:ascii="Calibri" w:hAnsi="Calibri"/>
        </w:rPr>
      </w:pPr>
    </w:p>
    <w:p w:rsidR="00F94516" w:rsidRDefault="00F94516" w:rsidP="00F94516">
      <w:pPr>
        <w:jc w:val="center"/>
        <w:rPr>
          <w:rFonts w:ascii="Calibri" w:hAnsi="Calibri"/>
        </w:rPr>
      </w:pPr>
    </w:p>
    <w:p w:rsidR="00F94516" w:rsidRDefault="00F94516" w:rsidP="00F94516">
      <w:pPr>
        <w:jc w:val="center"/>
        <w:rPr>
          <w:rFonts w:ascii="Calibri" w:hAnsi="Calibri"/>
        </w:rPr>
      </w:pPr>
    </w:p>
    <w:p w:rsidR="00F94516" w:rsidRDefault="00F94516" w:rsidP="00F94516">
      <w:pPr>
        <w:jc w:val="center"/>
        <w:rPr>
          <w:rFonts w:ascii="Calibri" w:hAnsi="Calibri"/>
        </w:rPr>
      </w:pPr>
    </w:p>
    <w:p w:rsidR="00F94516" w:rsidRDefault="00F94516" w:rsidP="00F94516">
      <w:pPr>
        <w:jc w:val="center"/>
        <w:rPr>
          <w:rFonts w:ascii="Calibri" w:hAnsi="Calibri"/>
        </w:rPr>
      </w:pPr>
    </w:p>
    <w:p w:rsidR="00F94516" w:rsidRPr="00F94516" w:rsidRDefault="00F94516" w:rsidP="00F94516">
      <w:pPr>
        <w:jc w:val="center"/>
        <w:rPr>
          <w:rFonts w:ascii="Calibri" w:hAnsi="Calibri"/>
        </w:rPr>
      </w:pPr>
    </w:p>
    <w:sectPr w:rsidR="00F94516" w:rsidRPr="00F9451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9176B"/>
    <w:multiLevelType w:val="hybridMultilevel"/>
    <w:tmpl w:val="83303A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D53"/>
    <w:rsid w:val="0001791B"/>
    <w:rsid w:val="0054425A"/>
    <w:rsid w:val="00924585"/>
    <w:rsid w:val="00B32D53"/>
    <w:rsid w:val="00B6704D"/>
    <w:rsid w:val="00E64298"/>
    <w:rsid w:val="00E75C7C"/>
    <w:rsid w:val="00F27040"/>
    <w:rsid w:val="00F9451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D225CD9-6BCF-4B86-A607-2F4609B47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2D5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32D53"/>
    <w:pPr>
      <w:ind w:left="720"/>
      <w:contextualSpacing/>
    </w:pPr>
  </w:style>
  <w:style w:type="character" w:styleId="Hipervnculo">
    <w:name w:val="Hyperlink"/>
    <w:basedOn w:val="Fuentedeprrafopredeter"/>
    <w:uiPriority w:val="99"/>
    <w:unhideWhenUsed/>
    <w:rsid w:val="00B32D53"/>
    <w:rPr>
      <w:color w:val="0563C1" w:themeColor="hyperlink"/>
      <w:u w:val="single"/>
    </w:rPr>
  </w:style>
  <w:style w:type="paragraph" w:styleId="NormalWeb">
    <w:name w:val="Normal (Web)"/>
    <w:basedOn w:val="Normal"/>
    <w:uiPriority w:val="99"/>
    <w:semiHidden/>
    <w:unhideWhenUsed/>
    <w:rsid w:val="00E75C7C"/>
    <w:pPr>
      <w:spacing w:before="100" w:beforeAutospacing="1" w:after="100" w:afterAutospacing="1" w:line="240" w:lineRule="auto"/>
    </w:pPr>
    <w:rPr>
      <w:rFonts w:ascii="Times New Roman" w:eastAsiaTheme="minorEastAsia" w:hAnsi="Times New Roman" w:cs="Times New Roman"/>
      <w:sz w:val="24"/>
      <w:szCs w:val="24"/>
      <w:lang w:eastAsia="es-CL"/>
    </w:rPr>
  </w:style>
  <w:style w:type="character" w:styleId="Hipervnculovisitado">
    <w:name w:val="FollowedHyperlink"/>
    <w:basedOn w:val="Fuentedeprrafopredeter"/>
    <w:uiPriority w:val="99"/>
    <w:semiHidden/>
    <w:unhideWhenUsed/>
    <w:rsid w:val="00E75C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goo.gl/Y7eNE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goo.gl/Y7eNEY"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3</Pages>
  <Words>399</Words>
  <Characters>2199</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Robles Sedán</dc:creator>
  <cp:keywords/>
  <dc:description/>
  <cp:lastModifiedBy>Lesley Robles Sedán</cp:lastModifiedBy>
  <cp:revision>6</cp:revision>
  <dcterms:created xsi:type="dcterms:W3CDTF">2015-02-12T15:44:00Z</dcterms:created>
  <dcterms:modified xsi:type="dcterms:W3CDTF">2015-02-12T16:31:00Z</dcterms:modified>
</cp:coreProperties>
</file>